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6A7" w:rsidRPr="000A1F7C" w:rsidRDefault="00D406A7">
      <w:pPr>
        <w:spacing w:after="40"/>
        <w:jc w:val="center"/>
        <w:rPr>
          <w:rFonts w:cs="Times New Roman"/>
          <w:sz w:val="24"/>
          <w:szCs w:val="24"/>
          <w:lang w:val="uk-UA"/>
        </w:rPr>
      </w:pPr>
    </w:p>
    <w:tbl>
      <w:tblPr>
        <w:tblW w:w="0" w:type="auto"/>
        <w:jc w:val="right"/>
        <w:tblLayout w:type="fixed"/>
        <w:tblLook w:val="04A0" w:firstRow="1" w:lastRow="0" w:firstColumn="1" w:lastColumn="0" w:noHBand="0" w:noVBand="1"/>
      </w:tblPr>
      <w:tblGrid>
        <w:gridCol w:w="5213"/>
        <w:gridCol w:w="5213"/>
      </w:tblGrid>
      <w:tr w:rsidR="00D406A7" w:rsidRPr="000A1F7C">
        <w:trPr>
          <w:jc w:val="right"/>
        </w:trPr>
        <w:tc>
          <w:tcPr>
            <w:tcW w:w="5213" w:type="dxa"/>
          </w:tcPr>
          <w:p w:rsidR="00D406A7" w:rsidRPr="000A1F7C" w:rsidRDefault="00D406A7">
            <w:pPr>
              <w:rPr>
                <w:rFonts w:cs="Times New Roman"/>
                <w:sz w:val="24"/>
                <w:szCs w:val="24"/>
                <w:lang w:val="uk-UA"/>
              </w:rPr>
            </w:pPr>
          </w:p>
        </w:tc>
        <w:tc>
          <w:tcPr>
            <w:tcW w:w="5213" w:type="dxa"/>
            <w:tcMar>
              <w:top w:w="50" w:type="dxa"/>
              <w:left w:w="70" w:type="dxa"/>
              <w:bottom w:w="50" w:type="dxa"/>
              <w:right w:w="70" w:type="dxa"/>
            </w:tcMar>
          </w:tcPr>
          <w:p w:rsidR="00D406A7" w:rsidRPr="000A1F7C" w:rsidRDefault="00D406A7">
            <w:pPr>
              <w:rPr>
                <w:rFonts w:cs="Times New Roman"/>
                <w:b/>
                <w:sz w:val="24"/>
                <w:szCs w:val="24"/>
                <w:lang w:val="uk-UA"/>
              </w:rPr>
            </w:pPr>
          </w:p>
        </w:tc>
      </w:tr>
    </w:tbl>
    <w:p w:rsidR="00D406A7" w:rsidRPr="000A1F7C" w:rsidRDefault="009A0A65">
      <w:pPr>
        <w:spacing w:after="0"/>
        <w:jc w:val="center"/>
        <w:rPr>
          <w:rFonts w:cs="Times New Roman"/>
          <w:sz w:val="24"/>
          <w:szCs w:val="24"/>
          <w:lang w:val="uk-UA"/>
        </w:rPr>
      </w:pPr>
      <w:r w:rsidRPr="000A1F7C">
        <w:rPr>
          <w:rFonts w:cs="Times New Roman"/>
          <w:b/>
          <w:sz w:val="24"/>
          <w:szCs w:val="24"/>
          <w:lang w:val="uk-UA"/>
        </w:rPr>
        <w:t>БОНУСНА ПОЛІТИКА</w:t>
      </w:r>
    </w:p>
    <w:p w:rsidR="00D406A7" w:rsidRPr="000A1F7C" w:rsidRDefault="009A0A65">
      <w:pPr>
        <w:spacing w:after="0"/>
        <w:jc w:val="center"/>
        <w:rPr>
          <w:rFonts w:cs="Times New Roman"/>
          <w:sz w:val="24"/>
          <w:szCs w:val="24"/>
          <w:lang w:val="uk-UA"/>
        </w:rPr>
      </w:pPr>
      <w:r w:rsidRPr="000A1F7C">
        <w:rPr>
          <w:rFonts w:cs="Times New Roman"/>
          <w:i/>
          <w:sz w:val="24"/>
          <w:szCs w:val="24"/>
          <w:lang w:val="uk-UA"/>
        </w:rPr>
        <w:t>(правила та умови бонусних пропозицій і програми лояльності)</w:t>
      </w:r>
    </w:p>
    <w:p w:rsidR="00D406A7" w:rsidRPr="000A1F7C" w:rsidRDefault="009A0A65">
      <w:pPr>
        <w:spacing w:after="120"/>
        <w:jc w:val="center"/>
        <w:rPr>
          <w:rFonts w:cs="Times New Roman"/>
          <w:sz w:val="24"/>
          <w:szCs w:val="24"/>
          <w:lang w:val="uk-UA"/>
        </w:rPr>
      </w:pPr>
      <w:r w:rsidRPr="000A1F7C">
        <w:rPr>
          <w:rFonts w:cs="Times New Roman"/>
          <w:i/>
          <w:sz w:val="24"/>
          <w:szCs w:val="24"/>
          <w:lang w:val="uk-UA"/>
        </w:rPr>
        <w:t>чинна редакція станом на 17 серпня 2026 року</w:t>
      </w:r>
    </w:p>
    <w:p w:rsidR="00D406A7" w:rsidRPr="000A1F7C" w:rsidRDefault="009A0A65">
      <w:pPr>
        <w:pStyle w:val="LegalHeading"/>
        <w:rPr>
          <w:rFonts w:cs="Times New Roman"/>
          <w:sz w:val="24"/>
          <w:szCs w:val="24"/>
          <w:lang w:val="uk-UA"/>
        </w:rPr>
      </w:pPr>
      <w:r w:rsidRPr="000A1F7C">
        <w:rPr>
          <w:rFonts w:cs="Times New Roman"/>
          <w:sz w:val="24"/>
          <w:szCs w:val="24"/>
          <w:lang w:val="uk-UA"/>
        </w:rPr>
        <w:t>1. ЗАГАЛЬНІ ПОЛОЖЕННЯ</w:t>
      </w:r>
      <w:bookmarkStart w:id="0" w:name="_GoBack"/>
      <w:bookmarkEnd w:id="0"/>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1.1. </w:t>
      </w:r>
      <w:r w:rsidRPr="000A1F7C">
        <w:rPr>
          <w:rFonts w:cs="Times New Roman"/>
          <w:sz w:val="24"/>
          <w:szCs w:val="24"/>
          <w:lang w:val="uk-UA"/>
        </w:rPr>
        <w:t>Ця Бонусна політика ТОВ «ПАТІ ПЛЕНЕТ» (далі - «Бонусна політика») визначає загальні правила формування, пропонування, активації, використання, відіграшу, припинення та скасування бонусних пропозицій і програм лояльності Організатора на вебсайті https://partypoker.ua (далі - «Вебсайт»).</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1.2. </w:t>
      </w:r>
      <w:r w:rsidRPr="000A1F7C">
        <w:rPr>
          <w:rFonts w:cs="Times New Roman"/>
          <w:sz w:val="24"/>
          <w:szCs w:val="24"/>
          <w:lang w:val="uk-UA"/>
        </w:rPr>
        <w:t>Бонусна політика застосовується до бонусних пропозицій, які стосуються діяльності з організації та проведення азартних ігор казино в мережі Інтернет та/або азартних ігор у покер у мережі Інтернет у межах відповідних ліцензій Організатора. Конкретна пропозиція застосовується лише до того виду азартних ігор, який прямо зазначений у її умовах.</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1.3. </w:t>
      </w:r>
      <w:r w:rsidRPr="000A1F7C">
        <w:rPr>
          <w:rFonts w:cs="Times New Roman"/>
          <w:sz w:val="24"/>
          <w:szCs w:val="24"/>
          <w:lang w:val="uk-UA"/>
        </w:rPr>
        <w:t>Бонусна політика застосовується разом із чинними Правилами організатора азартних ігор, Правилами проведення відповідного виду азартних ігор, Договором публічної оферти, Принципами відповідальної гри, Політикою конфіденційності та спеціальними умовами конкретної бонусної пропозиції. У разі суперечності з імперативними вимогами законодавства застосовуються вимоги законодавства.</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1.4. </w:t>
      </w:r>
      <w:r w:rsidRPr="000A1F7C">
        <w:rPr>
          <w:rFonts w:cs="Times New Roman"/>
          <w:sz w:val="24"/>
          <w:szCs w:val="24"/>
          <w:lang w:val="uk-UA"/>
        </w:rPr>
        <w:t>Бонусна політика розроблена з урахуванням Закону України «Про державне регулювання діяльності щодо організації та проведення азартних ігор» № 768-IX, Закону України «Про рекламу», Принципів відповідальної гри, затверджених наказом Міністерства цифрової трансформації України від 26.08.2025 № 150, Вимог щодо боротьби з вираженою ігровою залежністю (лудоманією), затверджених постановою Кабінету Міністрів України від 29.10.2025 № 1370, та інших чинних нормативно-правових актів.</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1.5. </w:t>
      </w:r>
      <w:r w:rsidRPr="000A1F7C">
        <w:rPr>
          <w:rFonts w:cs="Times New Roman"/>
          <w:sz w:val="24"/>
          <w:szCs w:val="24"/>
          <w:lang w:val="uk-UA"/>
        </w:rPr>
        <w:t>Бонус є добровільною додатковою можливістю для Гравця та не є гарантованим доходом, гарантованим виграшем, компенсацією програшу або способом відшкодування витрат на участь в азартній грі.</w:t>
      </w:r>
    </w:p>
    <w:p w:rsidR="00D406A7" w:rsidRPr="000A1F7C" w:rsidRDefault="009A0A65">
      <w:pPr>
        <w:pStyle w:val="LegalHeading"/>
        <w:rPr>
          <w:rFonts w:cs="Times New Roman"/>
          <w:sz w:val="24"/>
          <w:szCs w:val="24"/>
          <w:lang w:val="uk-UA"/>
        </w:rPr>
      </w:pPr>
      <w:r w:rsidRPr="000A1F7C">
        <w:rPr>
          <w:rFonts w:cs="Times New Roman"/>
          <w:sz w:val="24"/>
          <w:szCs w:val="24"/>
          <w:lang w:val="uk-UA"/>
        </w:rPr>
        <w:t>2. ТЕРМІНИ ТА ВИЗНАЧЕННЯ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2.1. </w:t>
      </w:r>
      <w:r w:rsidRPr="000A1F7C">
        <w:rPr>
          <w:rFonts w:cs="Times New Roman"/>
          <w:sz w:val="24"/>
          <w:szCs w:val="24"/>
          <w:lang w:val="uk-UA"/>
        </w:rPr>
        <w:t>«Організатор» - ТОВ «ПАТІ ПЛЕНЕТ», код ЄДРПОУ 45499398, місцезнаходження: Україна, 01054, місто Київ, вул. Хмельницького Богдана (Шевченківський р-н), будинок 59-Б, офіс 6, яке здійснює на Вебсайті під брендом «Party Poker» діяльність з організації та проведення азартних ігор казино в мережі Інтернет та азартних ігор у покер у мережі Інтернет на підставі відповідних ліцензій.</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2.2. </w:t>
      </w:r>
      <w:r w:rsidRPr="000A1F7C">
        <w:rPr>
          <w:rFonts w:cs="Times New Roman"/>
          <w:sz w:val="24"/>
          <w:szCs w:val="24"/>
          <w:lang w:val="uk-UA"/>
        </w:rPr>
        <w:t>«Гравець» - фізична особа, яка відповідає вимогам законодавства України та Правил Організатора для участі в азартних іграх і, якщо це передбачено умовами пропозиції, для отримання відповідного бонусу.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2.3. </w:t>
      </w:r>
      <w:r w:rsidRPr="000A1F7C">
        <w:rPr>
          <w:rFonts w:cs="Times New Roman"/>
          <w:sz w:val="24"/>
          <w:szCs w:val="24"/>
          <w:lang w:val="uk-UA"/>
        </w:rPr>
        <w:t>«Бонус» - умовна бонусна, акційна, промоційна або лояльнісна можливість, що надається Організатором на заздалегідь визначених і доступних Гравцю умовах та може включати бонусні ігрові замінники гривні, безкоштовні обертання, турнірні квитки, бали програми лояльності або інші дозволені законодавством форми заохочення.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2.4. </w:t>
      </w:r>
      <w:r w:rsidRPr="000A1F7C">
        <w:rPr>
          <w:rFonts w:cs="Times New Roman"/>
          <w:sz w:val="24"/>
          <w:szCs w:val="24"/>
          <w:lang w:val="uk-UA"/>
        </w:rPr>
        <w:t>«Бонусний баланс» - окрема складова обліку бонусних ігрових замінників гривні та/або результатів використання бонусу, яка не є Депозитом Гравця і до виконання умов конкретної пропозиції не підлягає виплаті чи поверненню як власні кошти Гравця.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2.5. </w:t>
      </w:r>
      <w:r w:rsidRPr="000A1F7C">
        <w:rPr>
          <w:rFonts w:cs="Times New Roman"/>
          <w:sz w:val="24"/>
          <w:szCs w:val="24"/>
          <w:lang w:val="uk-UA"/>
        </w:rPr>
        <w:t>«Основний баланс» - частина Ігрового балансу, на якій обліковуються кошти Гравця, внесені ним для участі в азартних іграх, а також виграші та інші суми, які відповідно до законодавства, Правил і виконаних умов бонусної пропозиції доступні для використання та/або виплати.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lastRenderedPageBreak/>
        <w:t xml:space="preserve">2.6. </w:t>
      </w:r>
      <w:r w:rsidRPr="000A1F7C">
        <w:rPr>
          <w:rFonts w:cs="Times New Roman"/>
          <w:sz w:val="24"/>
          <w:szCs w:val="24"/>
          <w:lang w:val="uk-UA"/>
        </w:rPr>
        <w:t>«Вейджер» - наперед визначений у конкретній бонусній пропозиції множник або інша умова, що визначає обсяг Ставок, необхідний для виконання умов Відіграшу.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2.7. </w:t>
      </w:r>
      <w:r w:rsidRPr="000A1F7C">
        <w:rPr>
          <w:rFonts w:cs="Times New Roman"/>
          <w:sz w:val="24"/>
          <w:szCs w:val="24"/>
          <w:lang w:val="uk-UA"/>
        </w:rPr>
        <w:t>«Відіграш» - виконання Гравцем прозоро визначених умов конкретної бонусної пропозиції, після чого бонусні кошти або інші результати використання бонусу можуть бути зараховані на Основний баланс чи використані іншим способом відповідно до умов такої пропозиції.</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2.8. </w:t>
      </w:r>
      <w:r w:rsidRPr="000A1F7C">
        <w:rPr>
          <w:rFonts w:cs="Times New Roman"/>
          <w:sz w:val="24"/>
          <w:szCs w:val="24"/>
          <w:lang w:val="uk-UA"/>
        </w:rPr>
        <w:t>«Спеціальні умови бонусу» - умови конкретної бонусної пропозиції, розміщені на Вебсайті, у картці бонусу, в Особистому кабінеті або в іншому доступному Гравцю повідомленні до активації бонусу.</w:t>
      </w:r>
    </w:p>
    <w:p w:rsidR="00D406A7" w:rsidRPr="000A1F7C" w:rsidRDefault="009A0A65">
      <w:pPr>
        <w:pStyle w:val="LegalHeading"/>
        <w:rPr>
          <w:rFonts w:cs="Times New Roman"/>
          <w:sz w:val="24"/>
          <w:szCs w:val="24"/>
          <w:lang w:val="uk-UA"/>
        </w:rPr>
      </w:pPr>
      <w:r w:rsidRPr="000A1F7C">
        <w:rPr>
          <w:rFonts w:cs="Times New Roman"/>
          <w:sz w:val="24"/>
          <w:szCs w:val="24"/>
          <w:lang w:val="uk-UA"/>
        </w:rPr>
        <w:t>3. ОБОВ’ЯЗКОВІ ПРАВОВІ ОБМЕЖЕННЯ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3.1. </w:t>
      </w:r>
      <w:r w:rsidRPr="000A1F7C">
        <w:rPr>
          <w:rFonts w:cs="Times New Roman"/>
          <w:sz w:val="24"/>
          <w:szCs w:val="24"/>
          <w:lang w:val="uk-UA"/>
        </w:rPr>
        <w:t>Організатор не надає та не пропонує Гравцю бонусні виплати, подарунки, товари, послуги або інші види заохочення, якщо їх надання прямо чи опосередковано обумовлене фактом, сумою, частотою або розміром програшу Гравця у відповідній азартній грі.</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3.2. </w:t>
      </w:r>
      <w:r w:rsidRPr="000A1F7C">
        <w:rPr>
          <w:rFonts w:cs="Times New Roman"/>
          <w:sz w:val="24"/>
          <w:szCs w:val="24"/>
          <w:lang w:val="uk-UA"/>
        </w:rPr>
        <w:t>Забороняється використовувати як умову або критерій бонусу механізм відшкодування програшу чи витрат на азартну гру, якщо така пропозиція за своєю суттю пов’язує право на бонус або його розмір із програшем Гравця. Назва пропозиції не змінює оцінку її фактичної механіки.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3.3. </w:t>
      </w:r>
      <w:r w:rsidRPr="000A1F7C">
        <w:rPr>
          <w:rFonts w:cs="Times New Roman"/>
          <w:sz w:val="24"/>
          <w:szCs w:val="24"/>
          <w:lang w:val="uk-UA"/>
        </w:rPr>
        <w:t>Організатор не використовує бонуси для спонукання або можливого спонукання Гравця продовжувати гру після прийняття ним рішення про припинення гри, ініціювання перерви, звернення про припинення доступу, виходу з Особистого кабінету, закриття Особистого кабінету або застосування самообмеження.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3.4. </w:t>
      </w:r>
      <w:r w:rsidRPr="000A1F7C">
        <w:rPr>
          <w:rFonts w:cs="Times New Roman"/>
          <w:sz w:val="24"/>
          <w:szCs w:val="24"/>
          <w:lang w:val="uk-UA"/>
        </w:rPr>
        <w:t>Бонуси не можуть надаватися особам, які не досягли 21-річного віку, не пройшли необхідну ідентифікацію/верифікацію, включені до Реєстру осіб, яким обмежено доступ до гральних закладів та/або участь в азартних іграх, мають активне самообмеження або інше встановлене законом обмеження участі в азартних іграх.</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3.5. </w:t>
      </w:r>
      <w:r w:rsidRPr="000A1F7C">
        <w:rPr>
          <w:rFonts w:cs="Times New Roman"/>
          <w:sz w:val="24"/>
          <w:szCs w:val="24"/>
          <w:lang w:val="uk-UA"/>
        </w:rPr>
        <w:t>Бонусна пропозиція не може скасовувати, послаблювати або обходити встановлені законодавством ліміти витрат Гравця на азартну гру та часу участі в азартній грі, вимоги щодо обов’язкових перерв, одного Особистого кабінету та одного власного рахунку для розрахунків.</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3.6. </w:t>
      </w:r>
      <w:r w:rsidRPr="000A1F7C">
        <w:rPr>
          <w:rFonts w:cs="Times New Roman"/>
          <w:sz w:val="24"/>
          <w:szCs w:val="24"/>
          <w:lang w:val="uk-UA"/>
        </w:rPr>
        <w:t>Ця Бонусна політика не є дозволом на поширення реклами бонусів у спосіб, заборонений законодавством. Реклама та публічні промоційні повідомлення щодо бонусів здійснюються з дотриманням статті 22-1 Закону України «Про рекламу», зокрема без заборонених форм відшкодування витрат на участь в азартній грі та без пропонування безоплатних бонусів або інших заохочень замість внесення ставки.</w:t>
      </w:r>
    </w:p>
    <w:p w:rsidR="00D406A7" w:rsidRPr="000A1F7C" w:rsidRDefault="009A0A65">
      <w:pPr>
        <w:pStyle w:val="LegalHeading"/>
        <w:rPr>
          <w:rFonts w:cs="Times New Roman"/>
          <w:sz w:val="24"/>
          <w:szCs w:val="24"/>
          <w:lang w:val="uk-UA"/>
        </w:rPr>
      </w:pPr>
      <w:r w:rsidRPr="000A1F7C">
        <w:rPr>
          <w:rFonts w:cs="Times New Roman"/>
          <w:sz w:val="24"/>
          <w:szCs w:val="24"/>
          <w:lang w:val="uk-UA"/>
        </w:rPr>
        <w:t>4. ПРОЗОРІСТЬ УМОВ БОНУСНОЇ ПРОПОЗИЦІЇ</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4.1. </w:t>
      </w:r>
      <w:r w:rsidRPr="000A1F7C">
        <w:rPr>
          <w:rFonts w:cs="Times New Roman"/>
          <w:sz w:val="24"/>
          <w:szCs w:val="24"/>
          <w:lang w:val="uk-UA"/>
        </w:rPr>
        <w:t>До активації бонусу Гравцю має бути доступна інформація, достатня для розуміння економічної та ігрової суті відповідної пропозиції.</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критерії участі та коло Гравців, яким доступна пропозиція;</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спосіб і строк активації бонусу;</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наявність та мінімальний розмір Депозиту, якщо Депозит є умовою бонусу;</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розмір бонусу або зрозумілий порядок його визначення;</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строк дії бонусу та наслідки спливу такого строку;</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Вейджер або інші умови Відіграшу, а також порядок обліку Ставок у різних іграх;</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максимальний розмір Ставки під час використання бонусу, якщо він застосовується;</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перелік або категорії ігор, у яких бонус застосовується чи не застосовується;</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порядок використання Основного та Бонусного балансів;</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наслідки подання заявки на виплату до завершення Відіграшу;</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максимальна сума бонусних коштів, яка після Відіграшу може бути переведена на Основний баланс, якщо таке обмеження застосовується;</w:t>
      </w:r>
    </w:p>
    <w:p w:rsidR="00D406A7" w:rsidRPr="000A1F7C" w:rsidRDefault="009A0A65">
      <w:pPr>
        <w:spacing w:after="24"/>
        <w:ind w:left="255" w:hanging="142"/>
        <w:jc w:val="both"/>
        <w:rPr>
          <w:rFonts w:cs="Times New Roman"/>
          <w:sz w:val="24"/>
          <w:szCs w:val="24"/>
          <w:lang w:val="uk-UA"/>
        </w:rPr>
      </w:pPr>
      <w:r w:rsidRPr="000A1F7C">
        <w:rPr>
          <w:rFonts w:cs="Times New Roman"/>
          <w:sz w:val="24"/>
          <w:szCs w:val="24"/>
          <w:lang w:val="uk-UA"/>
        </w:rPr>
        <w:t>• конкретні підстави скасування бонусу та наслідки такого скасування.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lastRenderedPageBreak/>
        <w:t xml:space="preserve">4.2. </w:t>
      </w:r>
      <w:r w:rsidRPr="000A1F7C">
        <w:rPr>
          <w:rFonts w:cs="Times New Roman"/>
          <w:sz w:val="24"/>
          <w:szCs w:val="24"/>
          <w:lang w:val="uk-UA"/>
        </w:rPr>
        <w:t>Якщо Спеціальні умови бонусу не містять певного обмеження або наслідку, Організатор не застосовує його до вже активованого бонусу заднім числом, крім випадків, коли це прямо вимагається законом або необхідне для виправлення підтвердженої технічної помилки, шахрайства чи зловживання, що існували на момент активації.</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4.3. </w:t>
      </w:r>
      <w:r w:rsidRPr="000A1F7C">
        <w:rPr>
          <w:rFonts w:cs="Times New Roman"/>
          <w:sz w:val="24"/>
          <w:szCs w:val="24"/>
          <w:lang w:val="uk-UA"/>
        </w:rPr>
        <w:t>Формулювання бонусної пропозиції мають бути чіткими, однозначними та не повинні створювати враження гарантованого виграшу, безризикової гри, гарантованого повернення коштів або можливості отримання доходу від азартної гри.</w:t>
      </w:r>
    </w:p>
    <w:p w:rsidR="00D406A7" w:rsidRPr="000A1F7C" w:rsidRDefault="009A0A65">
      <w:pPr>
        <w:pStyle w:val="LegalHeading"/>
        <w:rPr>
          <w:rFonts w:cs="Times New Roman"/>
          <w:sz w:val="24"/>
          <w:szCs w:val="24"/>
          <w:lang w:val="uk-UA"/>
        </w:rPr>
      </w:pPr>
      <w:r w:rsidRPr="000A1F7C">
        <w:rPr>
          <w:rFonts w:cs="Times New Roman"/>
          <w:sz w:val="24"/>
          <w:szCs w:val="24"/>
          <w:lang w:val="uk-UA"/>
        </w:rPr>
        <w:t>5. АКТИВАЦІЯ ТА ВИКОРИСТАННЯ БОНУСІВ</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5.1. </w:t>
      </w:r>
      <w:r w:rsidRPr="000A1F7C">
        <w:rPr>
          <w:rFonts w:cs="Times New Roman"/>
          <w:sz w:val="24"/>
          <w:szCs w:val="24"/>
          <w:lang w:val="uk-UA"/>
        </w:rPr>
        <w:t>Гравець самостійно приймає рішення про активацію бонусу. Активація бонусу означає прийняття Спеціальних умов бонусу та цієї Бонусної політики.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5.2. </w:t>
      </w:r>
      <w:r w:rsidRPr="000A1F7C">
        <w:rPr>
          <w:rFonts w:cs="Times New Roman"/>
          <w:sz w:val="24"/>
          <w:szCs w:val="24"/>
          <w:lang w:val="uk-UA"/>
        </w:rPr>
        <w:t>Умови конкретної пропозиції можуть передбачати активацію через розділ «Бонуси» Особистого кабінету, введення промокоду, внесення Депозиту або іншу законну дію, прямо визначену до активації.</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5.3. </w:t>
      </w:r>
      <w:r w:rsidRPr="000A1F7C">
        <w:rPr>
          <w:rFonts w:cs="Times New Roman"/>
          <w:sz w:val="24"/>
          <w:szCs w:val="24"/>
          <w:lang w:val="uk-UA"/>
        </w:rPr>
        <w:t>Якщо бонус є депозитним, Депозит Гравця обліковується окремо від бонусної складової. Наявність активного бонусу не перетворює власні кошти Гравця на бонусні та не позбавляє Гравця права на повернення чи виплату власних коштів у порядку, передбаченому законом і Правилами.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5.4. </w:t>
      </w:r>
      <w:r w:rsidRPr="000A1F7C">
        <w:rPr>
          <w:rFonts w:cs="Times New Roman"/>
          <w:sz w:val="24"/>
          <w:szCs w:val="24"/>
          <w:lang w:val="uk-UA"/>
        </w:rPr>
        <w:t>Порядок списання коштів з Основного та Бонусного балансів, а також порядок зарахування результатів Ставки визначаються Спеціальними умовами бонусу та технічною моделлю відповідної гри і мають бути доступні Гравцю до активації бонусу.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5.5. </w:t>
      </w:r>
      <w:r w:rsidRPr="000A1F7C">
        <w:rPr>
          <w:rFonts w:cs="Times New Roman"/>
          <w:sz w:val="24"/>
          <w:szCs w:val="24"/>
          <w:lang w:val="uk-UA"/>
        </w:rPr>
        <w:t>Безкоштовні обертання, турнірні квитки, бали лояльності та інші бонусні можливості використовуються лише в межах ігор та строків, визначених конкретною пропозицією. Їх використання не може обходити вимоги відповідальної гри або законодавчі обмеження.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5.6. </w:t>
      </w:r>
      <w:r w:rsidRPr="000A1F7C">
        <w:rPr>
          <w:rFonts w:cs="Times New Roman"/>
          <w:sz w:val="24"/>
          <w:szCs w:val="24"/>
          <w:lang w:val="uk-UA"/>
        </w:rPr>
        <w:t>Одночасно може бути активним один бонус, якщо інше прямо та зрозуміло не передбачено Спеціальними умовами бонусу та технічною моделлю його використання.</w:t>
      </w:r>
    </w:p>
    <w:p w:rsidR="00D406A7" w:rsidRPr="000A1F7C" w:rsidRDefault="009A0A65">
      <w:pPr>
        <w:pStyle w:val="LegalHeading"/>
        <w:rPr>
          <w:rFonts w:cs="Times New Roman"/>
          <w:sz w:val="24"/>
          <w:szCs w:val="24"/>
          <w:lang w:val="uk-UA"/>
        </w:rPr>
      </w:pPr>
      <w:r w:rsidRPr="000A1F7C">
        <w:rPr>
          <w:rFonts w:cs="Times New Roman"/>
          <w:sz w:val="24"/>
          <w:szCs w:val="24"/>
          <w:lang w:val="uk-UA"/>
        </w:rPr>
        <w:t>6. ВІДІГРАШ, БОНУСНИЙ БАЛАНС ТА ВИПЛАТИ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6.1. </w:t>
      </w:r>
      <w:r w:rsidRPr="000A1F7C">
        <w:rPr>
          <w:rFonts w:cs="Times New Roman"/>
          <w:sz w:val="24"/>
          <w:szCs w:val="24"/>
          <w:lang w:val="uk-UA"/>
        </w:rPr>
        <w:t>Якщо для бонусу передбачений Відіграш, його умови визначаються виключно Спеціальними умовами бонусу. Універсальний Вейджер або універсальний максимальний розмір Ставки не застосовується, якщо він прямо не встановлений для відповідної пропозиції.</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6.2. </w:t>
      </w:r>
      <w:r w:rsidRPr="000A1F7C">
        <w:rPr>
          <w:rFonts w:cs="Times New Roman"/>
          <w:sz w:val="24"/>
          <w:szCs w:val="24"/>
          <w:lang w:val="uk-UA"/>
        </w:rPr>
        <w:t>Бонусні кошти та результати використання бонусу, які відповідно до умов пропозиції обліковуються на Бонусному балансі, не підлягають виплаті до виконання умов Відіграшу. Після належного виконання умов сума, що підлягає зарахуванню на Основний баланс, визначається відповідно до Спеціальних умов бонусу.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6.3. </w:t>
      </w:r>
      <w:r w:rsidRPr="000A1F7C">
        <w:rPr>
          <w:rFonts w:cs="Times New Roman"/>
          <w:sz w:val="24"/>
          <w:szCs w:val="24"/>
          <w:lang w:val="uk-UA"/>
        </w:rPr>
        <w:t>Спеціальні умови бонусу можуть передбачати максимальну суму бонусних коштів, що після Відіграшу зараховується на Основний баланс. Таке обмеження має бути чітко зазначене до активації та стосується лише бонусної складової або результатів, прямо пов’язаних з використанням бонусу. Воно не може бути підставою для анулювання Депозиту або належних Гравцю коштів і виграшів, отриманих незалежно від бонусу.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6.4. </w:t>
      </w:r>
      <w:r w:rsidRPr="000A1F7C">
        <w:rPr>
          <w:rFonts w:cs="Times New Roman"/>
          <w:sz w:val="24"/>
          <w:szCs w:val="24"/>
          <w:lang w:val="uk-UA"/>
        </w:rPr>
        <w:t>Якщо Гравець подає заявку на виплату власних коштів до завершення Відіграшу, активний бонус може бути скасований лише у випадку, коли такий наслідок був чітко передбачений Спеціальними умовами бонусу до його активації. Скасування бонусу не є підставою для утримання власних коштів Гравця.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6.5. </w:t>
      </w:r>
      <w:r w:rsidRPr="000A1F7C">
        <w:rPr>
          <w:rFonts w:cs="Times New Roman"/>
          <w:sz w:val="24"/>
          <w:szCs w:val="24"/>
          <w:lang w:val="uk-UA"/>
        </w:rPr>
        <w:t>У разі порушення встановленого для бонусу максимального розміру Ставки або іншої істотної умови Відіграшу Організатор може не врахувати відповідні Ставки до Відіграшу, скасувати бонус або скоригувати виключно бонусну складову та результати, причинно пов’язані з порушенням, якщо такий наслідок був визначений Спеціальними умовами. Довільне анулювання Основного балансу або реальних виграшів не допускається.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lastRenderedPageBreak/>
        <w:t xml:space="preserve">6.6. </w:t>
      </w:r>
      <w:r w:rsidRPr="000A1F7C">
        <w:rPr>
          <w:rFonts w:cs="Times New Roman"/>
          <w:sz w:val="24"/>
          <w:szCs w:val="24"/>
          <w:lang w:val="uk-UA"/>
        </w:rPr>
        <w:t>У разі спливу строку дії бонусу може бути анульований невикористаний Бонусний баланс. Кошти, які до цього моменту були належно зараховані на Основний баланс після виконання умов бонусу, не анулюються лише у зв’язку зі спливом строку бонусу.</w:t>
      </w:r>
    </w:p>
    <w:p w:rsidR="00D406A7" w:rsidRPr="000A1F7C" w:rsidRDefault="009A0A65">
      <w:pPr>
        <w:pStyle w:val="LegalHeading"/>
        <w:rPr>
          <w:rFonts w:cs="Times New Roman"/>
          <w:sz w:val="24"/>
          <w:szCs w:val="24"/>
          <w:lang w:val="uk-UA"/>
        </w:rPr>
      </w:pPr>
      <w:r w:rsidRPr="000A1F7C">
        <w:rPr>
          <w:rFonts w:cs="Times New Roman"/>
          <w:sz w:val="24"/>
          <w:szCs w:val="24"/>
          <w:lang w:val="uk-UA"/>
        </w:rPr>
        <w:t>7. СКАСУВАННЯ БОНУСУ ТА ЗМІНА УМОВ</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7.1. </w:t>
      </w:r>
      <w:r w:rsidRPr="000A1F7C">
        <w:rPr>
          <w:rFonts w:cs="Times New Roman"/>
          <w:sz w:val="24"/>
          <w:szCs w:val="24"/>
          <w:lang w:val="uk-UA"/>
        </w:rPr>
        <w:t>Гравець може відмовитися від бонусу до його активації. Після активації порядок добровільного скасування визначається Спеціальними умовами та технічною моделлю бонусу. Якщо ручне скасування недоступне, Гравець може звернутися до Служби підтримки.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7.2. </w:t>
      </w:r>
      <w:r w:rsidRPr="000A1F7C">
        <w:rPr>
          <w:rFonts w:cs="Times New Roman"/>
          <w:sz w:val="24"/>
          <w:szCs w:val="24"/>
          <w:lang w:val="uk-UA"/>
        </w:rPr>
        <w:t>Скасування активного бонусу може призвести до анулювання невикористаного Бонусного балансу та бонусних результатів, які ще не були належно зараховані на Основний баланс, якщо це передбачено Спеціальними умовами. Власні кошти Гравця не анулюються.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7.3. </w:t>
      </w:r>
      <w:r w:rsidRPr="000A1F7C">
        <w:rPr>
          <w:rFonts w:cs="Times New Roman"/>
          <w:sz w:val="24"/>
          <w:szCs w:val="24"/>
          <w:lang w:val="uk-UA"/>
        </w:rPr>
        <w:t>Організатор може змінювати, призупиняти або припиняти бонусну пропозицію щодо майбутніх активацій після оприлюднення відповідної інформації. Зміни не погіршують умови вже активованого бонусу, крім випадків, прямо передбачених законом, або підтвердженої технічної помилки, шахрайства чи зловживання.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7.4. </w:t>
      </w:r>
      <w:r w:rsidRPr="000A1F7C">
        <w:rPr>
          <w:rFonts w:cs="Times New Roman"/>
          <w:sz w:val="24"/>
          <w:szCs w:val="24"/>
          <w:lang w:val="uk-UA"/>
        </w:rPr>
        <w:t>Якщо бонус нараховано помилково через підтверджену технічну, операційну або адміністративну помилку, Організатор може скоригувати помилково нараховану бонусну складову та результати її використання. Таке коригування не поширюється на власні кошти Гравця та має бути пропорційним підтвердженій помилці.</w:t>
      </w:r>
    </w:p>
    <w:p w:rsidR="00D406A7" w:rsidRPr="000A1F7C" w:rsidRDefault="009A0A65">
      <w:pPr>
        <w:pStyle w:val="LegalHeading"/>
        <w:rPr>
          <w:rFonts w:cs="Times New Roman"/>
          <w:sz w:val="24"/>
          <w:szCs w:val="24"/>
          <w:lang w:val="uk-UA"/>
        </w:rPr>
      </w:pPr>
      <w:r w:rsidRPr="000A1F7C">
        <w:rPr>
          <w:rFonts w:cs="Times New Roman"/>
          <w:sz w:val="24"/>
          <w:szCs w:val="24"/>
          <w:lang w:val="uk-UA"/>
        </w:rPr>
        <w:t>8. ЗАПОБІГАННЯ ЗЛОВЖИВАННЯМ ТА АНТИФРОД</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8.1. </w:t>
      </w:r>
      <w:r w:rsidRPr="000A1F7C">
        <w:rPr>
          <w:rFonts w:cs="Times New Roman"/>
          <w:sz w:val="24"/>
          <w:szCs w:val="24"/>
          <w:lang w:val="uk-UA"/>
        </w:rPr>
        <w:t>Організатор має право перевіряти дотримання умов бонусної пропозиції та вживати заходів проти шахрайства, мультиакаунтингу, використання чужих платіжних реквізитів, змови, технічного обходу умов бонусу, використання системної помилки або інших навмисних дій, спрямованих на неправомірне отримання бонусної переваги.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8.2. </w:t>
      </w:r>
      <w:r w:rsidRPr="000A1F7C">
        <w:rPr>
          <w:rFonts w:cs="Times New Roman"/>
          <w:sz w:val="24"/>
          <w:szCs w:val="24"/>
          <w:lang w:val="uk-UA"/>
        </w:rPr>
        <w:t>Спільна IP-адреса, геолокація, пристрій, місце проживання, тип платіжного засобу або подібність ігрової поведінки самі по собі не є безумовним доказом зловживання. Такі ознаки можуть використовуватися лише разом з іншими технічними, платіжними та ідентифікаційними даними.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8.3. </w:t>
      </w:r>
      <w:r w:rsidRPr="000A1F7C">
        <w:rPr>
          <w:rFonts w:cs="Times New Roman"/>
          <w:sz w:val="24"/>
          <w:szCs w:val="24"/>
          <w:lang w:val="uk-UA"/>
        </w:rPr>
        <w:t>За наявності обґрунтованої підозри Організатор може тимчасово призупинити використання бонусу та провести перевірку, у тому числі запросити документи чи інформацію, необхідні та пропорційні предмету перевірки. Обмеження виплати власних коштів або належного виграшу допускається лише за підставами та в межах, передбачених законодавством і Правилами Організатора.</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8.4. </w:t>
      </w:r>
      <w:r w:rsidRPr="000A1F7C">
        <w:rPr>
          <w:rFonts w:cs="Times New Roman"/>
          <w:sz w:val="24"/>
          <w:szCs w:val="24"/>
          <w:lang w:val="uk-UA"/>
        </w:rPr>
        <w:t>За результатами перевірки Організатор може скасувати бонус або скоригувати бонусні результати лише в обсязі, що відповідає встановленому порушенню та причинно з ним пов’язаний. Сам факт підозри не є достатньою підставою для остаточного анулювання коштів або виграшу.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8.5. </w:t>
      </w:r>
      <w:r w:rsidRPr="000A1F7C">
        <w:rPr>
          <w:rFonts w:cs="Times New Roman"/>
          <w:sz w:val="24"/>
          <w:szCs w:val="24"/>
          <w:lang w:val="uk-UA"/>
        </w:rPr>
        <w:t>Якщо порушення не підтвердилося, Організатор відновлює доступ до бонусу або коригує облік бонусної складової у межах технічної можливості та умов відповідної пропозиції.</w:t>
      </w:r>
    </w:p>
    <w:p w:rsidR="00D406A7" w:rsidRPr="000A1F7C" w:rsidRDefault="009A0A65">
      <w:pPr>
        <w:pStyle w:val="LegalHeading"/>
        <w:rPr>
          <w:rFonts w:cs="Times New Roman"/>
          <w:sz w:val="24"/>
          <w:szCs w:val="24"/>
          <w:lang w:val="uk-UA"/>
        </w:rPr>
      </w:pPr>
      <w:r w:rsidRPr="000A1F7C">
        <w:rPr>
          <w:rFonts w:cs="Times New Roman"/>
          <w:sz w:val="24"/>
          <w:szCs w:val="24"/>
          <w:lang w:val="uk-UA"/>
        </w:rPr>
        <w:t>9. ВІДПОВІДАЛЬНА ГРА</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9.1. </w:t>
      </w:r>
      <w:r w:rsidRPr="000A1F7C">
        <w:rPr>
          <w:rFonts w:cs="Times New Roman"/>
          <w:sz w:val="24"/>
          <w:szCs w:val="24"/>
          <w:lang w:val="uk-UA"/>
        </w:rPr>
        <w:t>Бонусні пропозиції формуються та застосовуються з дотриманням Принципів відповідальної гри. Персоналізовані або масові бонусні механіки не повинні бути спрямовані на експлуатацію ознак проблемної ігрової поведінки.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9.2. </w:t>
      </w:r>
      <w:r w:rsidRPr="000A1F7C">
        <w:rPr>
          <w:rFonts w:cs="Times New Roman"/>
          <w:sz w:val="24"/>
          <w:szCs w:val="24"/>
          <w:lang w:val="uk-UA"/>
        </w:rPr>
        <w:t>Гравцям, які включені до Реєстру, перебувають у стані самообмеження або звернулися щодо припинення доступу до Особистого кабінету та участі в азартних іграх, нові бонуси не пропонуються та не активуються. Невикористана бонусна складова може бути скасована, але це не впливає на обов’язок Організатора виплатити належні виграші або повернути внесені кошти у порядку та строки, встановлені законом.</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lastRenderedPageBreak/>
        <w:t xml:space="preserve">9.3. </w:t>
      </w:r>
      <w:r w:rsidRPr="000A1F7C">
        <w:rPr>
          <w:rFonts w:cs="Times New Roman"/>
          <w:sz w:val="24"/>
          <w:szCs w:val="24"/>
          <w:lang w:val="uk-UA"/>
        </w:rPr>
        <w:t>Ініціювання Гравцем перерви у грі, виходу з Особистого кабінету або іншої дії, що свідчить про рішення припинити гру, не може використовуватися як тригер для негайної бонусної пропозиції, спрямованої на повернення Гравця до гри.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9.4. </w:t>
      </w:r>
      <w:r w:rsidRPr="000A1F7C">
        <w:rPr>
          <w:rFonts w:cs="Times New Roman"/>
          <w:sz w:val="24"/>
          <w:szCs w:val="24"/>
          <w:lang w:val="uk-UA"/>
        </w:rPr>
        <w:t>Бонусні умови не змінюють законодавчі ліміти витрат і часу участі в азартній грі та не надають Гравцю права перевищувати встановлені ним або законом обмеження.</w:t>
      </w:r>
    </w:p>
    <w:p w:rsidR="00D406A7" w:rsidRPr="000A1F7C" w:rsidRDefault="009A0A65">
      <w:pPr>
        <w:pStyle w:val="LegalHeading"/>
        <w:rPr>
          <w:rFonts w:cs="Times New Roman"/>
          <w:sz w:val="24"/>
          <w:szCs w:val="24"/>
          <w:lang w:val="uk-UA"/>
        </w:rPr>
      </w:pPr>
      <w:r w:rsidRPr="000A1F7C">
        <w:rPr>
          <w:rFonts w:cs="Times New Roman"/>
          <w:sz w:val="24"/>
          <w:szCs w:val="24"/>
          <w:lang w:val="uk-UA"/>
        </w:rPr>
        <w:t>10. КОМУНІКАЦІЇ, РЕКЛАМА ТА ПЕРСОНАЛЬНІ ДАНІ</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10.1. </w:t>
      </w:r>
      <w:r w:rsidRPr="000A1F7C">
        <w:rPr>
          <w:rFonts w:cs="Times New Roman"/>
          <w:sz w:val="24"/>
          <w:szCs w:val="24"/>
          <w:lang w:val="uk-UA"/>
        </w:rPr>
        <w:t>Інформація про бонуси може розміщуватися на Вебсайті, у картці бонусу, в Особистому кабінеті або надсилатися Гравцю персонально лише у спосіб, що відповідає законодавству України про рекламу, електронні комунікації та захист персональних даних.</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10.2. </w:t>
      </w:r>
      <w:r w:rsidRPr="000A1F7C">
        <w:rPr>
          <w:rFonts w:cs="Times New Roman"/>
          <w:sz w:val="24"/>
          <w:szCs w:val="24"/>
          <w:lang w:val="uk-UA"/>
        </w:rPr>
        <w:t>Надсилання рекламних або маркетингових повідомлень електронною поштою, SMS чи іншими каналами здійснюється за наявності належної правової підстави та з можливістю відмовитися від таких повідомлень. Відмова від маркетингових повідомлень не обмежує надсилання технічних, безпекових або транзакційних повідомлень.</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10.3. </w:t>
      </w:r>
      <w:r w:rsidRPr="000A1F7C">
        <w:rPr>
          <w:rFonts w:cs="Times New Roman"/>
          <w:sz w:val="24"/>
          <w:szCs w:val="24"/>
          <w:lang w:val="uk-UA"/>
        </w:rPr>
        <w:t>Обробка персональних даних у зв’язку з бонусними пропозиціями здійснюється відповідно до Політики конфіденційності та чинного законодавства. Бонусна політика не є самостійною універсальною згодою на маркетинг або на обробку даних, яка потребує окремої правової підстави.</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10.4. </w:t>
      </w:r>
      <w:r w:rsidRPr="000A1F7C">
        <w:rPr>
          <w:rFonts w:cs="Times New Roman"/>
          <w:sz w:val="24"/>
          <w:szCs w:val="24"/>
          <w:lang w:val="uk-UA"/>
        </w:rPr>
        <w:t>Актуальні канали Служби підтримки, через які Гравець може отримати роз’яснення щодо бонусної пропозиції, розміщуються на Вебсайті.</w:t>
      </w:r>
    </w:p>
    <w:p w:rsidR="00D406A7" w:rsidRPr="000A1F7C" w:rsidRDefault="009A0A65">
      <w:pPr>
        <w:pStyle w:val="LegalHeading"/>
        <w:rPr>
          <w:rFonts w:cs="Times New Roman"/>
          <w:sz w:val="24"/>
          <w:szCs w:val="24"/>
          <w:lang w:val="uk-UA"/>
        </w:rPr>
      </w:pPr>
      <w:r w:rsidRPr="000A1F7C">
        <w:rPr>
          <w:rFonts w:cs="Times New Roman"/>
          <w:sz w:val="24"/>
          <w:szCs w:val="24"/>
          <w:lang w:val="uk-UA"/>
        </w:rPr>
        <w:t>11. ЗАКЛЮЧНІ ПОЛОЖЕННЯ</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11.1. </w:t>
      </w:r>
      <w:r w:rsidRPr="000A1F7C">
        <w:rPr>
          <w:rFonts w:cs="Times New Roman"/>
          <w:sz w:val="24"/>
          <w:szCs w:val="24"/>
          <w:lang w:val="uk-UA"/>
        </w:rPr>
        <w:t>Ця Бонусна політика набирає чинності з 17 серпня 2026 року та застосовується до бонусів, активованих з цієї дати, якщо Спеціальними умовами або законодавством не визначено інше.</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11.2. </w:t>
      </w:r>
      <w:r w:rsidRPr="000A1F7C">
        <w:rPr>
          <w:rFonts w:cs="Times New Roman"/>
          <w:sz w:val="24"/>
          <w:szCs w:val="24"/>
          <w:lang w:val="uk-UA"/>
        </w:rPr>
        <w:t>Бонуси, активовані до набрання чинності цією редакцією, завершуються за умовами, які були доступні Гравцю на момент їх активації, якщо інше не вимагається законом або не пов’язане з підтвердженою технічною помилкою, шахрайством чи зловживанням.</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11.3. </w:t>
      </w:r>
      <w:r w:rsidRPr="000A1F7C">
        <w:rPr>
          <w:rFonts w:cs="Times New Roman"/>
          <w:sz w:val="24"/>
          <w:szCs w:val="24"/>
          <w:lang w:val="uk-UA"/>
        </w:rPr>
        <w:t>Якщо спеціальні умови конкретного бонусу встановлюють додаткові вимоги, вони застосовуються лише за умови, що були доступні Гравцю до активації, не суперечать цій Бонусній політиці, Правилам Організатора, принципам відповідальної гри та законодавству.</w:t>
      </w:r>
    </w:p>
    <w:p w:rsidR="00D406A7" w:rsidRPr="000A1F7C" w:rsidRDefault="009A0A65">
      <w:pPr>
        <w:spacing w:after="40"/>
        <w:jc w:val="both"/>
        <w:rPr>
          <w:rFonts w:cs="Times New Roman"/>
          <w:sz w:val="24"/>
          <w:szCs w:val="24"/>
          <w:lang w:val="uk-UA"/>
        </w:rPr>
      </w:pPr>
      <w:r w:rsidRPr="000A1F7C">
        <w:rPr>
          <w:rFonts w:cs="Times New Roman"/>
          <w:b/>
          <w:sz w:val="24"/>
          <w:szCs w:val="24"/>
          <w:lang w:val="uk-UA"/>
        </w:rPr>
        <w:t xml:space="preserve">11.4. </w:t>
      </w:r>
      <w:r w:rsidRPr="000A1F7C">
        <w:rPr>
          <w:rFonts w:cs="Times New Roman"/>
          <w:sz w:val="24"/>
          <w:szCs w:val="24"/>
          <w:lang w:val="uk-UA"/>
        </w:rPr>
        <w:t>Усі питання, не врегульовані цією Бонусною політикою, регулюються Правилами Організатора, Правилами проведення відповідного виду азартних ігор, Договором публічної оферти, Принципами відповідальної гри, Політикою конфіденційності, Спеціальними умовами бонусу та чинним законодавством України.</w:t>
      </w:r>
    </w:p>
    <w:sectPr w:rsidR="00D406A7" w:rsidRPr="000A1F7C" w:rsidSect="00034616">
      <w:headerReference w:type="default" r:id="rId8"/>
      <w:footerReference w:type="default" r:id="rId9"/>
      <w:pgSz w:w="12240" w:h="15840"/>
      <w:pgMar w:top="765" w:right="879" w:bottom="765" w:left="9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AF0" w:rsidRDefault="00592AF0">
      <w:pPr>
        <w:spacing w:after="0"/>
      </w:pPr>
      <w:r>
        <w:separator/>
      </w:r>
    </w:p>
  </w:endnote>
  <w:endnote w:type="continuationSeparator" w:id="0">
    <w:p w:rsidR="00592AF0" w:rsidRDefault="00592A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A7" w:rsidRDefault="009A0A65">
    <w:pPr>
      <w:pStyle w:val="a7"/>
      <w:jc w:val="center"/>
    </w:pPr>
    <w:r>
      <w:rPr>
        <w:sz w:val="16"/>
      </w:rPr>
      <w:fldChar w:fldCharType="begin"/>
    </w:r>
    <w:r>
      <w:rPr>
        <w:sz w:val="16"/>
      </w:rPr>
      <w:instrText xml:space="preserve"> PAGE </w:instrText>
    </w:r>
    <w:r>
      <w:rPr>
        <w:sz w:val="16"/>
      </w:rPr>
      <w:fldChar w:fldCharType="separate"/>
    </w:r>
    <w:r w:rsidR="000A1F7C">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AF0" w:rsidRDefault="00592AF0">
      <w:pPr>
        <w:spacing w:after="0"/>
      </w:pPr>
      <w:r>
        <w:separator/>
      </w:r>
    </w:p>
  </w:footnote>
  <w:footnote w:type="continuationSeparator" w:id="0">
    <w:p w:rsidR="00592AF0" w:rsidRDefault="00592A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A7" w:rsidRDefault="00D406A7">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A1F7C"/>
    <w:rsid w:val="0015074B"/>
    <w:rsid w:val="0029639D"/>
    <w:rsid w:val="00326F90"/>
    <w:rsid w:val="00592AF0"/>
    <w:rsid w:val="009A0A65"/>
    <w:rsid w:val="00AA1D8D"/>
    <w:rsid w:val="00B47730"/>
    <w:rsid w:val="00CB0664"/>
    <w:rsid w:val="00D406A7"/>
    <w:rsid w:val="00E636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CCE8D"/>
  <w14:defaultImageDpi w14:val="300"/>
  <w15:docId w15:val="{53481BAF-D36D-4E66-94D1-B505D33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44" w:line="240" w:lineRule="auto"/>
    </w:pPr>
    <w:rPr>
      <w:rFonts w:ascii="Times New Roman" w:eastAsia="Times New Roman" w:hAnsi="Times New Roman"/>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Heading">
    <w:name w:val="Legal Heading"/>
    <w:pPr>
      <w:keepNext/>
      <w:spacing w:before="110" w:after="44"/>
    </w:pPr>
    <w:rPr>
      <w:rFonts w:ascii="Times New Roman" w:eastAsia="Times New Roman" w:hAnsi="Times New Roman"/>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ABE3-871A-4584-AE9F-D27C6D731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2432</Words>
  <Characters>13866</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Dmytro Maksymov</cp:lastModifiedBy>
  <cp:revision>2</cp:revision>
  <dcterms:created xsi:type="dcterms:W3CDTF">2026-09-04T09:56:00Z</dcterms:created>
  <dcterms:modified xsi:type="dcterms:W3CDTF">2026-09-04T09:56:00Z</dcterms:modified>
  <cp:category/>
</cp:coreProperties>
</file>